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08" w:rsidRPr="00C349FC" w:rsidRDefault="00560AE8" w:rsidP="00464708">
      <w:pPr>
        <w:pStyle w:val="NormalWeb"/>
        <w:spacing w:before="0" w:beforeAutospacing="0"/>
        <w:jc w:val="center"/>
        <w:rPr>
          <w:sz w:val="28"/>
          <w:szCs w:val="28"/>
        </w:rPr>
      </w:pPr>
      <w:r>
        <w:rPr>
          <w:rStyle w:val="Strong"/>
          <w:sz w:val="26"/>
          <w:szCs w:val="26"/>
        </w:rPr>
        <w:t xml:space="preserve"> </w:t>
      </w:r>
      <w:r w:rsidR="002168DB" w:rsidRPr="00C349FC">
        <w:rPr>
          <w:rStyle w:val="Strong"/>
          <w:sz w:val="28"/>
          <w:szCs w:val="28"/>
        </w:rPr>
        <w:t>Biểu mẫu 06</w:t>
      </w:r>
    </w:p>
    <w:p w:rsidR="00C349FC" w:rsidRPr="00C349FC" w:rsidRDefault="00C349FC" w:rsidP="00464708">
      <w:pPr>
        <w:pStyle w:val="NormalWeb"/>
        <w:spacing w:before="0" w:beforeAutospacing="0"/>
        <w:rPr>
          <w:b/>
          <w:sz w:val="28"/>
          <w:szCs w:val="28"/>
        </w:rPr>
      </w:pPr>
      <w:r w:rsidRPr="00C349FC">
        <w:rPr>
          <w:b/>
          <w:sz w:val="28"/>
          <w:szCs w:val="28"/>
        </w:rPr>
        <w:t xml:space="preserve">       </w:t>
      </w:r>
      <w:r w:rsidR="00C901BE">
        <w:rPr>
          <w:b/>
          <w:sz w:val="28"/>
          <w:szCs w:val="28"/>
        </w:rPr>
        <w:t xml:space="preserve">       ỦY BAN NHÂN DÂN</w:t>
      </w:r>
    </w:p>
    <w:p w:rsidR="00464708" w:rsidRPr="00C349FC" w:rsidRDefault="00C349FC" w:rsidP="00464708">
      <w:pPr>
        <w:pStyle w:val="NormalWeb"/>
        <w:spacing w:before="0" w:beforeAutospacing="0"/>
        <w:rPr>
          <w:b/>
          <w:sz w:val="28"/>
          <w:szCs w:val="28"/>
        </w:rPr>
      </w:pPr>
      <w:r w:rsidRPr="00C349FC">
        <w:rPr>
          <w:b/>
          <w:sz w:val="28"/>
          <w:szCs w:val="28"/>
        </w:rPr>
        <w:t xml:space="preserve">              </w:t>
      </w:r>
      <w:r w:rsidR="00464708" w:rsidRPr="00C349FC">
        <w:rPr>
          <w:b/>
          <w:sz w:val="28"/>
          <w:szCs w:val="28"/>
        </w:rPr>
        <w:t xml:space="preserve"> HUYỆN HÓC </w:t>
      </w:r>
      <w:r w:rsidRPr="00C349FC">
        <w:rPr>
          <w:b/>
          <w:sz w:val="28"/>
          <w:szCs w:val="28"/>
        </w:rPr>
        <w:t>MÔN</w:t>
      </w:r>
    </w:p>
    <w:p w:rsidR="00464708" w:rsidRPr="00C349FC" w:rsidRDefault="00464708" w:rsidP="00464708">
      <w:pPr>
        <w:pStyle w:val="NormalWeb"/>
        <w:spacing w:before="0" w:beforeAutospacing="0"/>
        <w:rPr>
          <w:b/>
          <w:sz w:val="28"/>
          <w:szCs w:val="28"/>
        </w:rPr>
      </w:pPr>
      <w:r w:rsidRPr="00C349FC">
        <w:rPr>
          <w:b/>
          <w:sz w:val="28"/>
          <w:szCs w:val="28"/>
        </w:rPr>
        <w:t>TRƯỜNG TIỂU HỌC TAM ĐÔNG</w:t>
      </w:r>
    </w:p>
    <w:p w:rsidR="00464708" w:rsidRPr="00C349FC" w:rsidRDefault="00464708" w:rsidP="00464708">
      <w:pPr>
        <w:pStyle w:val="NormalWeb"/>
        <w:spacing w:before="0" w:beforeAutospacing="0"/>
        <w:jc w:val="center"/>
        <w:rPr>
          <w:sz w:val="28"/>
          <w:szCs w:val="28"/>
        </w:rPr>
      </w:pPr>
      <w:r w:rsidRPr="00C349FC">
        <w:rPr>
          <w:rStyle w:val="Strong"/>
          <w:sz w:val="28"/>
          <w:szCs w:val="28"/>
        </w:rPr>
        <w:t>THÔNG BÁO</w:t>
      </w:r>
      <w:r w:rsidR="00A6046B" w:rsidRPr="00C349FC">
        <w:rPr>
          <w:rStyle w:val="Strong"/>
          <w:sz w:val="28"/>
          <w:szCs w:val="28"/>
        </w:rPr>
        <w:t xml:space="preserve"> CÔNG KHAI </w:t>
      </w:r>
      <w:r w:rsidR="00560AE8" w:rsidRPr="00C349FC">
        <w:rPr>
          <w:rStyle w:val="Strong"/>
          <w:sz w:val="28"/>
          <w:szCs w:val="28"/>
        </w:rPr>
        <w:t>NIÊM YẾT</w:t>
      </w:r>
    </w:p>
    <w:p w:rsidR="002168DB" w:rsidRPr="00C349FC" w:rsidRDefault="002168DB" w:rsidP="002168DB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r w:rsidRPr="00C349FC">
        <w:rPr>
          <w:rStyle w:val="Strong"/>
          <w:sz w:val="28"/>
          <w:szCs w:val="28"/>
        </w:rPr>
        <w:t>Kết quả công khai thông tin chất lượng HKII giáo dục tiểu học thực tế</w:t>
      </w:r>
    </w:p>
    <w:p w:rsidR="002168DB" w:rsidRPr="009B6FD7" w:rsidRDefault="00CA4645" w:rsidP="002168DB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r w:rsidRPr="009B6FD7">
        <w:rPr>
          <w:rStyle w:val="Strong"/>
          <w:sz w:val="28"/>
          <w:szCs w:val="28"/>
        </w:rPr>
        <w:t>Năm học 202</w:t>
      </w:r>
      <w:r w:rsidR="009B6FD7">
        <w:rPr>
          <w:rStyle w:val="Strong"/>
          <w:sz w:val="28"/>
          <w:szCs w:val="28"/>
        </w:rPr>
        <w:t>3-</w:t>
      </w:r>
      <w:r w:rsidRPr="009B6FD7">
        <w:rPr>
          <w:rStyle w:val="Strong"/>
          <w:sz w:val="28"/>
          <w:szCs w:val="28"/>
        </w:rPr>
        <w:t>202</w:t>
      </w:r>
      <w:r w:rsidR="009B6FD7">
        <w:rPr>
          <w:rStyle w:val="Strong"/>
          <w:sz w:val="28"/>
          <w:szCs w:val="28"/>
        </w:rPr>
        <w:t>4</w:t>
      </w:r>
    </w:p>
    <w:p w:rsidR="00C349FC" w:rsidRDefault="000A3367" w:rsidP="00A6046B">
      <w:pPr>
        <w:pStyle w:val="NormalWeb"/>
        <w:spacing w:before="0" w:beforeAutospacing="0"/>
        <w:rPr>
          <w:rStyle w:val="Strong"/>
          <w:sz w:val="28"/>
          <w:szCs w:val="28"/>
        </w:rPr>
      </w:pPr>
      <w:r w:rsidRPr="00C349FC">
        <w:rPr>
          <w:rStyle w:val="Strong"/>
          <w:sz w:val="28"/>
          <w:szCs w:val="28"/>
        </w:rPr>
        <w:t xml:space="preserve"> </w:t>
      </w:r>
    </w:p>
    <w:p w:rsidR="00A6046B" w:rsidRPr="00C349FC" w:rsidRDefault="00C349FC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Thời gian: lúc 14</w:t>
      </w:r>
      <w:r w:rsidR="00A6046B" w:rsidRPr="00C349FC">
        <w:rPr>
          <w:rStyle w:val="Strong"/>
          <w:b w:val="0"/>
          <w:sz w:val="28"/>
          <w:szCs w:val="28"/>
        </w:rPr>
        <w:t xml:space="preserve"> giờ</w:t>
      </w:r>
      <w:r>
        <w:rPr>
          <w:rStyle w:val="Strong"/>
          <w:b w:val="0"/>
          <w:sz w:val="28"/>
          <w:szCs w:val="28"/>
        </w:rPr>
        <w:t xml:space="preserve"> 30</w:t>
      </w:r>
      <w:r w:rsidR="00A6046B" w:rsidRPr="00C349FC">
        <w:rPr>
          <w:rStyle w:val="Strong"/>
          <w:b w:val="0"/>
          <w:sz w:val="28"/>
          <w:szCs w:val="28"/>
        </w:rPr>
        <w:t xml:space="preserve"> ngày </w:t>
      </w:r>
      <w:r w:rsidR="009B6FD7">
        <w:rPr>
          <w:rStyle w:val="Strong"/>
          <w:b w:val="0"/>
          <w:sz w:val="28"/>
          <w:szCs w:val="28"/>
        </w:rPr>
        <w:t>13</w:t>
      </w:r>
      <w:r w:rsidR="000A3367" w:rsidRPr="00C349FC">
        <w:rPr>
          <w:rStyle w:val="Strong"/>
          <w:b w:val="0"/>
          <w:sz w:val="28"/>
          <w:szCs w:val="28"/>
        </w:rPr>
        <w:t xml:space="preserve"> </w:t>
      </w:r>
      <w:r w:rsidR="00CA4645">
        <w:rPr>
          <w:rStyle w:val="Strong"/>
          <w:b w:val="0"/>
          <w:sz w:val="28"/>
          <w:szCs w:val="28"/>
        </w:rPr>
        <w:t>tháng 9 năm 2023</w:t>
      </w:r>
    </w:p>
    <w:p w:rsidR="00A6046B" w:rsidRPr="00C349FC" w:rsidRDefault="00A6046B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r w:rsidRPr="00C349FC">
        <w:rPr>
          <w:rStyle w:val="Strong"/>
          <w:b w:val="0"/>
          <w:sz w:val="28"/>
          <w:szCs w:val="28"/>
        </w:rPr>
        <w:t xml:space="preserve">Địa điểm: </w:t>
      </w:r>
      <w:r w:rsidR="00550234">
        <w:rPr>
          <w:rStyle w:val="Strong"/>
          <w:b w:val="0"/>
          <w:sz w:val="28"/>
          <w:szCs w:val="28"/>
        </w:rPr>
        <w:t>Phòng Tin học</w:t>
      </w:r>
    </w:p>
    <w:p w:rsidR="00A6046B" w:rsidRPr="00C349FC" w:rsidRDefault="00A6046B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r w:rsidRPr="00C349FC">
        <w:rPr>
          <w:rStyle w:val="Strong"/>
          <w:b w:val="0"/>
          <w:sz w:val="28"/>
          <w:szCs w:val="28"/>
        </w:rPr>
        <w:t>Chủ trì: bà Trần Thị Phụng – Hiệu trưởng</w:t>
      </w:r>
    </w:p>
    <w:p w:rsidR="00A6046B" w:rsidRPr="00C349FC" w:rsidRDefault="00A6046B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r w:rsidRPr="00C349FC">
        <w:rPr>
          <w:rStyle w:val="Strong"/>
          <w:b w:val="0"/>
          <w:sz w:val="28"/>
          <w:szCs w:val="28"/>
        </w:rPr>
        <w:t>Thư ký: bà Phan Thu Hương – TKHĐ</w:t>
      </w:r>
    </w:p>
    <w:p w:rsidR="00A6046B" w:rsidRPr="00C349FC" w:rsidRDefault="00A6046B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r w:rsidRPr="00C349FC">
        <w:rPr>
          <w:rStyle w:val="Strong"/>
          <w:b w:val="0"/>
          <w:sz w:val="28"/>
          <w:szCs w:val="28"/>
        </w:rPr>
        <w:t>Cùng toàn thể thành viên trong liên tịch</w:t>
      </w:r>
    </w:p>
    <w:p w:rsidR="00560AE8" w:rsidRPr="00C349FC" w:rsidRDefault="00560AE8" w:rsidP="00560AE8">
      <w:pPr>
        <w:pStyle w:val="NormalWeb"/>
        <w:spacing w:before="0" w:beforeAutospacing="0"/>
        <w:jc w:val="center"/>
        <w:rPr>
          <w:sz w:val="28"/>
          <w:szCs w:val="28"/>
        </w:rPr>
      </w:pPr>
      <w:r w:rsidRPr="00C349FC">
        <w:rPr>
          <w:rStyle w:val="Strong"/>
          <w:sz w:val="28"/>
          <w:szCs w:val="28"/>
        </w:rPr>
        <w:t>Nội dung</w:t>
      </w:r>
    </w:p>
    <w:p w:rsidR="00560AE8" w:rsidRPr="00C349FC" w:rsidRDefault="00464708" w:rsidP="000A3367">
      <w:pPr>
        <w:pStyle w:val="NormalWeb"/>
        <w:spacing w:before="0" w:beforeAutospacing="0" w:after="0" w:afterAutospacing="0" w:line="276" w:lineRule="auto"/>
        <w:rPr>
          <w:rStyle w:val="Strong"/>
          <w:b w:val="0"/>
          <w:sz w:val="28"/>
          <w:szCs w:val="28"/>
        </w:rPr>
      </w:pPr>
      <w:r w:rsidRPr="00C349FC">
        <w:rPr>
          <w:sz w:val="28"/>
          <w:szCs w:val="28"/>
        </w:rPr>
        <w:t> </w:t>
      </w:r>
      <w:r w:rsidR="00560AE8" w:rsidRPr="00C349FC">
        <w:rPr>
          <w:sz w:val="28"/>
          <w:szCs w:val="28"/>
        </w:rPr>
        <w:t>1/ Bà Trần Thị Phụng – Hiệu trưởng nhà trường thông qua</w:t>
      </w:r>
      <w:r w:rsidR="00560AE8" w:rsidRPr="00C349FC">
        <w:rPr>
          <w:rStyle w:val="Strong"/>
          <w:sz w:val="28"/>
          <w:szCs w:val="28"/>
        </w:rPr>
        <w:t xml:space="preserve"> </w:t>
      </w:r>
      <w:r w:rsidR="000A3367" w:rsidRPr="00C349FC">
        <w:rPr>
          <w:rStyle w:val="Strong"/>
          <w:b w:val="0"/>
          <w:sz w:val="28"/>
          <w:szCs w:val="28"/>
        </w:rPr>
        <w:t>Kết quả công khai thông tin chất lượng giáo dục</w:t>
      </w:r>
      <w:r w:rsidR="00550234">
        <w:rPr>
          <w:rStyle w:val="Strong"/>
          <w:b w:val="0"/>
          <w:sz w:val="28"/>
          <w:szCs w:val="28"/>
        </w:rPr>
        <w:t xml:space="preserve"> tiểu học thực tế - Năm học 202</w:t>
      </w:r>
      <w:r w:rsidR="009B6FD7">
        <w:rPr>
          <w:rStyle w:val="Strong"/>
          <w:b w:val="0"/>
          <w:sz w:val="28"/>
          <w:szCs w:val="28"/>
        </w:rPr>
        <w:t>3-</w:t>
      </w:r>
      <w:r w:rsidR="00CA4645">
        <w:rPr>
          <w:rStyle w:val="Strong"/>
          <w:b w:val="0"/>
          <w:sz w:val="28"/>
          <w:szCs w:val="28"/>
        </w:rPr>
        <w:t>202</w:t>
      </w:r>
      <w:r w:rsidR="009B6FD7">
        <w:rPr>
          <w:rStyle w:val="Strong"/>
          <w:b w:val="0"/>
          <w:sz w:val="28"/>
          <w:szCs w:val="28"/>
        </w:rPr>
        <w:t xml:space="preserve">4 (lấy kết quả 2022-2023) </w:t>
      </w:r>
      <w:r w:rsidR="00560AE8" w:rsidRPr="00C349FC">
        <w:rPr>
          <w:rStyle w:val="Strong"/>
          <w:b w:val="0"/>
          <w:sz w:val="28"/>
          <w:szCs w:val="28"/>
        </w:rPr>
        <w:t>như sau:</w:t>
      </w:r>
    </w:p>
    <w:p w:rsidR="000A3367" w:rsidRPr="00C349FC" w:rsidRDefault="000A3367" w:rsidP="000A3367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493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530"/>
        <w:gridCol w:w="1078"/>
        <w:gridCol w:w="1183"/>
        <w:gridCol w:w="1280"/>
        <w:gridCol w:w="1215"/>
        <w:gridCol w:w="1183"/>
        <w:gridCol w:w="1183"/>
      </w:tblGrid>
      <w:tr w:rsidR="000A3367" w:rsidRPr="00C349FC" w:rsidTr="007C67DC">
        <w:trPr>
          <w:jc w:val="center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STT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Tổng số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367" w:rsidRPr="00CA4645" w:rsidRDefault="000A3367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Chia ra theo khối lớp</w:t>
            </w:r>
          </w:p>
        </w:tc>
      </w:tr>
      <w:tr w:rsidR="000A3367" w:rsidRPr="00C349FC" w:rsidTr="007C67DC">
        <w:trPr>
          <w:jc w:val="center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spacing w:line="276" w:lineRule="auto"/>
              <w:rPr>
                <w:color w:val="222222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spacing w:line="276" w:lineRule="auto"/>
              <w:rPr>
                <w:color w:val="222222"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spacing w:line="276" w:lineRule="auto"/>
              <w:rPr>
                <w:color w:val="222222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Lớp 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Lớp 2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Lớp 3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3367" w:rsidRPr="00CA4645" w:rsidRDefault="000A3367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Lớp 4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367" w:rsidRPr="00550234" w:rsidRDefault="000A3367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  <w:highlight w:val="yellow"/>
              </w:rPr>
            </w:pPr>
            <w:r w:rsidRPr="00090607">
              <w:rPr>
                <w:color w:val="222222"/>
                <w:sz w:val="28"/>
                <w:szCs w:val="28"/>
              </w:rPr>
              <w:t>Lớp 5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>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>Tổng số học sinh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   1689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258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285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358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362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426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>II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>Số học sinh học 2 buổi/ngày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   1689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258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285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358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362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426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>III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 xml:space="preserve">Số học sinh chia theo </w:t>
            </w:r>
            <w:r w:rsidRPr="00CA4645">
              <w:rPr>
                <w:rStyle w:val="Strong"/>
                <w:color w:val="222222"/>
                <w:sz w:val="28"/>
                <w:szCs w:val="28"/>
              </w:rPr>
              <w:lastRenderedPageBreak/>
              <w:t>năng lực, phẩm chất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 xml:space="preserve">    1689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258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285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358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362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426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Tốt</w:t>
            </w:r>
          </w:p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(tỷ lệ so với tổng 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Năng lực:</w:t>
            </w:r>
            <w:r>
              <w:rPr>
                <w:color w:val="222222"/>
                <w:sz w:val="22"/>
                <w:szCs w:val="22"/>
              </w:rPr>
              <w:t>57,84%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</w:t>
            </w:r>
            <w:r>
              <w:rPr>
                <w:color w:val="222222"/>
                <w:sz w:val="22"/>
                <w:szCs w:val="22"/>
              </w:rPr>
              <w:t>1151</w:t>
            </w:r>
            <w:r w:rsidRPr="00CD01AE">
              <w:rPr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Năng lực:</w:t>
            </w:r>
            <w:r>
              <w:rPr>
                <w:color w:val="222222"/>
                <w:sz w:val="22"/>
                <w:szCs w:val="22"/>
              </w:rPr>
              <w:t>65.12%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</w:t>
            </w:r>
            <w:r>
              <w:rPr>
                <w:color w:val="222222"/>
                <w:sz w:val="22"/>
                <w:szCs w:val="22"/>
              </w:rPr>
              <w:t>80,23%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Năng lực:</w:t>
            </w:r>
            <w:r>
              <w:rPr>
                <w:color w:val="222222"/>
                <w:sz w:val="22"/>
                <w:szCs w:val="22"/>
              </w:rPr>
              <w:t>65.61%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 </w:t>
            </w:r>
            <w:r>
              <w:rPr>
                <w:color w:val="222222"/>
                <w:sz w:val="22"/>
                <w:szCs w:val="22"/>
              </w:rPr>
              <w:t>74.39%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Năng lực:</w:t>
            </w:r>
            <w:r>
              <w:rPr>
                <w:color w:val="222222"/>
                <w:sz w:val="22"/>
                <w:szCs w:val="22"/>
              </w:rPr>
              <w:t>60.34%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</w:t>
            </w:r>
            <w:r>
              <w:rPr>
                <w:color w:val="222222"/>
                <w:sz w:val="22"/>
                <w:szCs w:val="22"/>
              </w:rPr>
              <w:t>84.92%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Năng lực:</w:t>
            </w:r>
            <w:r>
              <w:rPr>
                <w:color w:val="222222"/>
                <w:sz w:val="22"/>
                <w:szCs w:val="22"/>
              </w:rPr>
              <w:t>41.71%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</w:t>
            </w:r>
            <w:r>
              <w:rPr>
                <w:color w:val="222222"/>
                <w:sz w:val="22"/>
                <w:szCs w:val="22"/>
              </w:rPr>
              <w:t>44.75%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Năng lực:</w:t>
            </w:r>
            <w:r>
              <w:rPr>
                <w:color w:val="222222"/>
                <w:sz w:val="22"/>
                <w:szCs w:val="22"/>
              </w:rPr>
              <w:t>62.44%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</w:t>
            </w:r>
            <w:r>
              <w:rPr>
                <w:color w:val="222222"/>
                <w:sz w:val="22"/>
                <w:szCs w:val="22"/>
              </w:rPr>
              <w:t>62.44%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Đạt</w:t>
            </w:r>
          </w:p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(tỷ lệ so với tổng 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Năng lực:</w:t>
            </w:r>
            <w:r>
              <w:rPr>
                <w:color w:val="222222"/>
                <w:sz w:val="22"/>
                <w:szCs w:val="22"/>
              </w:rPr>
              <w:t>41.44%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</w:t>
            </w:r>
            <w:r>
              <w:rPr>
                <w:color w:val="222222"/>
                <w:sz w:val="22"/>
                <w:szCs w:val="22"/>
              </w:rPr>
              <w:t xml:space="preserve"> 538 </w:t>
            </w:r>
            <w:r w:rsidRPr="00CD01AE">
              <w:rPr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 xml:space="preserve">Năng lực: </w:t>
            </w:r>
            <w:r>
              <w:rPr>
                <w:color w:val="222222"/>
                <w:sz w:val="22"/>
                <w:szCs w:val="22"/>
              </w:rPr>
              <w:t>34.88%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 </w:t>
            </w:r>
            <w:r>
              <w:rPr>
                <w:color w:val="222222"/>
                <w:sz w:val="22"/>
                <w:szCs w:val="22"/>
              </w:rPr>
              <w:t>19.77%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Năng lực:</w:t>
            </w:r>
            <w:r>
              <w:rPr>
                <w:color w:val="222222"/>
                <w:sz w:val="22"/>
                <w:szCs w:val="22"/>
              </w:rPr>
              <w:t>34.04%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</w:t>
            </w:r>
            <w:r>
              <w:rPr>
                <w:color w:val="222222"/>
                <w:sz w:val="22"/>
                <w:szCs w:val="22"/>
              </w:rPr>
              <w:t> 25.61%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 xml:space="preserve">Năng lực: </w:t>
            </w:r>
            <w:r>
              <w:rPr>
                <w:color w:val="222222"/>
                <w:sz w:val="22"/>
                <w:szCs w:val="22"/>
              </w:rPr>
              <w:t>39.66%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</w:t>
            </w:r>
            <w:r>
              <w:rPr>
                <w:color w:val="222222"/>
                <w:sz w:val="22"/>
                <w:szCs w:val="22"/>
              </w:rPr>
              <w:t>15.08%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 xml:space="preserve">Năng lực: </w:t>
            </w:r>
            <w:r>
              <w:rPr>
                <w:color w:val="222222"/>
                <w:sz w:val="22"/>
                <w:szCs w:val="22"/>
              </w:rPr>
              <w:t>58.29%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 </w:t>
            </w:r>
            <w:r>
              <w:rPr>
                <w:color w:val="222222"/>
                <w:sz w:val="22"/>
                <w:szCs w:val="22"/>
              </w:rPr>
              <w:t>55.25%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 xml:space="preserve">Năng lực: </w:t>
            </w:r>
            <w:r>
              <w:rPr>
                <w:color w:val="222222"/>
                <w:sz w:val="22"/>
                <w:szCs w:val="22"/>
              </w:rPr>
              <w:t>37.56%</w:t>
            </w:r>
          </w:p>
          <w:p w:rsidR="007C67DC" w:rsidRPr="00CD01AE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2"/>
                <w:szCs w:val="22"/>
              </w:rPr>
            </w:pPr>
            <w:r w:rsidRPr="00CD01AE">
              <w:rPr>
                <w:color w:val="222222"/>
                <w:sz w:val="22"/>
                <w:szCs w:val="22"/>
              </w:rPr>
              <w:t>Phẩm chất: </w:t>
            </w:r>
            <w:r>
              <w:rPr>
                <w:color w:val="222222"/>
                <w:sz w:val="22"/>
                <w:szCs w:val="22"/>
              </w:rPr>
              <w:t>37.56%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Cần cố gắng</w:t>
            </w:r>
          </w:p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(tỷ lệ so với tổng 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  <w:r>
              <w:rPr>
                <w:color w:val="222222"/>
                <w:sz w:val="26"/>
                <w:szCs w:val="26"/>
              </w:rPr>
              <w:t>10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>IV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>Số học sinh chia theo kết quả học tập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   1689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258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285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358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362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426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Hoàn thành tốt</w:t>
            </w:r>
          </w:p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(tỷ lệ so với tổng 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867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51.34%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130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50.39%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125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43.86%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97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27.09%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221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61.05%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294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69.01%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Hoàn thành</w:t>
            </w:r>
          </w:p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(tỷ lệ so với tổng 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812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48.06%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123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47.67%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159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55.79%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261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72.91%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137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37.85%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132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30.99%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Chưa hoàn thành</w:t>
            </w:r>
          </w:p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(tỷ lệ so với tổng 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0.6%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0.3%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0.06%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0.24%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>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Strong"/>
                <w:color w:val="222222"/>
                <w:sz w:val="28"/>
                <w:szCs w:val="28"/>
              </w:rPr>
              <w:t>Tổng hợp kết quả cuối năm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   1689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258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285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358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362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426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Lên lớp</w:t>
            </w:r>
          </w:p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(tỷ lệ so với tổng 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99.40%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98.06%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99.65%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98.89%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Trong đó:</w:t>
            </w:r>
          </w:p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lastRenderedPageBreak/>
              <w:t>HS được khen thưởng cấp trường (tỷ lệ so với tổng 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HS: 737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Tỷ lệ: 41.26%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HS: 111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Tỷ lệ: 43.02%</w:t>
            </w:r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lastRenderedPageBreak/>
              <w:t> </w:t>
            </w:r>
            <w:r>
              <w:rPr>
                <w:color w:val="222222"/>
                <w:sz w:val="26"/>
                <w:szCs w:val="26"/>
              </w:rPr>
              <w:t>HS: 117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Tỷ lệ: 41.05%</w:t>
            </w:r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HS: 103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Tỷ lệ: 28.77%</w:t>
            </w:r>
            <w:r w:rsidRPr="00F27B74">
              <w:rPr>
                <w:color w:val="222222"/>
                <w:sz w:val="26"/>
                <w:szCs w:val="26"/>
              </w:rPr>
              <w:t>  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HS: 124</w:t>
            </w:r>
          </w:p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Tỷ lệ: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34.24 %</w:t>
            </w:r>
            <w:r w:rsidRPr="00F27B74">
              <w:rPr>
                <w:color w:val="222222"/>
                <w:sz w:val="26"/>
                <w:szCs w:val="26"/>
              </w:rPr>
              <w:t>  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HS: 169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Tỷ lệ: 39.67%</w:t>
            </w:r>
          </w:p>
        </w:tc>
      </w:tr>
      <w:tr w:rsidR="007C67DC" w:rsidRPr="00C349FC" w:rsidTr="007C67DC">
        <w:trPr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lastRenderedPageBreak/>
              <w:t>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rStyle w:val="Emphasis"/>
                <w:color w:val="222222"/>
                <w:sz w:val="28"/>
                <w:szCs w:val="28"/>
              </w:rPr>
              <w:t>HS được cấp trên khen thưởng (tỷ lệ so với tổng 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7C67DC" w:rsidRPr="00C349FC" w:rsidTr="007C67DC">
        <w:trPr>
          <w:trHeight w:val="910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Ở lại lớp</w:t>
            </w:r>
          </w:p>
          <w:p w:rsidR="007C67DC" w:rsidRPr="00CA4645" w:rsidRDefault="007C67DC" w:rsidP="007C67DC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CA4645">
              <w:rPr>
                <w:color w:val="222222"/>
                <w:sz w:val="28"/>
                <w:szCs w:val="28"/>
              </w:rPr>
              <w:t>(tỷ lệ so với tổng số)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10/1689</w:t>
            </w:r>
          </w:p>
          <w:p w:rsidR="007C67DC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Tỷ lệ: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0.59%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Tỷ lệ: 1.93%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C67DC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  <w:p w:rsidR="007C67DC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Tỷ lệ: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0.35%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DC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</w:t>
            </w:r>
          </w:p>
          <w:p w:rsidR="007C67DC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Tỷ lệ: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  <w:p w:rsidR="007C67DC" w:rsidRPr="00F27B74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1.10%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DC" w:rsidRPr="00F27B74" w:rsidRDefault="007C67DC" w:rsidP="007C67DC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</w:tbl>
    <w:p w:rsidR="000A3367" w:rsidRPr="00C349FC" w:rsidRDefault="000A3367" w:rsidP="000A3367">
      <w:pPr>
        <w:pStyle w:val="NormalWeb"/>
        <w:spacing w:before="0" w:beforeAutospacing="0" w:after="0" w:afterAutospacing="0" w:line="276" w:lineRule="auto"/>
        <w:rPr>
          <w:rStyle w:val="Strong"/>
          <w:b w:val="0"/>
          <w:sz w:val="28"/>
          <w:szCs w:val="28"/>
        </w:rPr>
      </w:pPr>
    </w:p>
    <w:p w:rsidR="00560AE8" w:rsidRPr="00C349FC" w:rsidRDefault="00560AE8" w:rsidP="00E13E42">
      <w:pPr>
        <w:pStyle w:val="NormalWeb"/>
        <w:spacing w:before="0" w:beforeAutospacing="0" w:after="0" w:afterAutospacing="0" w:line="276" w:lineRule="auto"/>
        <w:rPr>
          <w:rStyle w:val="Strong"/>
          <w:b w:val="0"/>
          <w:bCs w:val="0"/>
          <w:sz w:val="28"/>
          <w:szCs w:val="28"/>
        </w:rPr>
      </w:pPr>
      <w:r w:rsidRPr="00C349FC">
        <w:rPr>
          <w:sz w:val="28"/>
          <w:szCs w:val="28"/>
        </w:rPr>
        <w:t xml:space="preserve">Lưu ý: </w:t>
      </w:r>
      <w:r w:rsidR="00C75166" w:rsidRPr="00C349FC">
        <w:rPr>
          <w:sz w:val="28"/>
          <w:szCs w:val="28"/>
        </w:rPr>
        <w:t xml:space="preserve">bắt đầu 15 giờ </w:t>
      </w:r>
      <w:r w:rsidR="00C349FC">
        <w:rPr>
          <w:sz w:val="28"/>
          <w:szCs w:val="28"/>
        </w:rPr>
        <w:t xml:space="preserve">30 </w:t>
      </w:r>
      <w:r w:rsidR="00CA4645">
        <w:rPr>
          <w:sz w:val="28"/>
          <w:szCs w:val="28"/>
        </w:rPr>
        <w:t xml:space="preserve">ngày </w:t>
      </w:r>
      <w:r w:rsidR="009B6FD7">
        <w:rPr>
          <w:sz w:val="28"/>
          <w:szCs w:val="28"/>
        </w:rPr>
        <w:t>13</w:t>
      </w:r>
      <w:r w:rsidR="00CA4645">
        <w:rPr>
          <w:sz w:val="28"/>
          <w:szCs w:val="28"/>
        </w:rPr>
        <w:t xml:space="preserve"> tháng 9 năm 2023</w:t>
      </w:r>
      <w:r w:rsidR="00C75166" w:rsidRPr="00C349FC">
        <w:rPr>
          <w:sz w:val="28"/>
          <w:szCs w:val="28"/>
        </w:rPr>
        <w:t xml:space="preserve">, nhà trường thông báo công khai </w:t>
      </w:r>
      <w:r w:rsidR="00C349FC">
        <w:rPr>
          <w:sz w:val="28"/>
          <w:szCs w:val="28"/>
        </w:rPr>
        <w:t xml:space="preserve">niêm yệ </w:t>
      </w:r>
      <w:r w:rsidR="00C75166" w:rsidRPr="00C349FC">
        <w:rPr>
          <w:rStyle w:val="Strong"/>
          <w:b w:val="0"/>
          <w:sz w:val="28"/>
          <w:szCs w:val="28"/>
        </w:rPr>
        <w:t>Kết quả công khai thông tin chất lượn</w:t>
      </w:r>
      <w:r w:rsidR="00CA4645">
        <w:rPr>
          <w:rStyle w:val="Strong"/>
          <w:b w:val="0"/>
          <w:sz w:val="28"/>
          <w:szCs w:val="28"/>
        </w:rPr>
        <w:t>g HKII của trường - Năm học 202</w:t>
      </w:r>
      <w:r w:rsidR="009B6FD7">
        <w:rPr>
          <w:rStyle w:val="Strong"/>
          <w:b w:val="0"/>
          <w:sz w:val="28"/>
          <w:szCs w:val="28"/>
        </w:rPr>
        <w:t>3-</w:t>
      </w:r>
      <w:r w:rsidR="00CA4645">
        <w:rPr>
          <w:rStyle w:val="Strong"/>
          <w:b w:val="0"/>
          <w:sz w:val="28"/>
          <w:szCs w:val="28"/>
        </w:rPr>
        <w:t>202</w:t>
      </w:r>
      <w:r w:rsidR="009B6FD7">
        <w:rPr>
          <w:rStyle w:val="Strong"/>
          <w:b w:val="0"/>
          <w:sz w:val="28"/>
          <w:szCs w:val="28"/>
        </w:rPr>
        <w:t>4</w:t>
      </w:r>
      <w:r w:rsidR="00C349FC">
        <w:rPr>
          <w:rStyle w:val="Strong"/>
          <w:sz w:val="28"/>
          <w:szCs w:val="28"/>
        </w:rPr>
        <w:t xml:space="preserve">. </w:t>
      </w:r>
      <w:r w:rsidR="00C75166" w:rsidRPr="00C349FC">
        <w:rPr>
          <w:rStyle w:val="Strong"/>
          <w:sz w:val="28"/>
          <w:szCs w:val="28"/>
        </w:rPr>
        <w:t xml:space="preserve"> </w:t>
      </w:r>
      <w:r w:rsidRPr="00C349FC">
        <w:rPr>
          <w:sz w:val="28"/>
          <w:szCs w:val="28"/>
        </w:rPr>
        <w:t>Sau thời gian 30 ngày kể từ ngày thông báo</w:t>
      </w:r>
      <w:r w:rsidR="00C75166" w:rsidRPr="00C349FC">
        <w:rPr>
          <w:sz w:val="28"/>
          <w:szCs w:val="28"/>
        </w:rPr>
        <w:t xml:space="preserve"> công khai nếu như không có vấn gì thắc mắc về kết quả</w:t>
      </w:r>
      <w:r w:rsidR="009B6FD7">
        <w:rPr>
          <w:rStyle w:val="Strong"/>
          <w:b w:val="0"/>
          <w:sz w:val="28"/>
          <w:szCs w:val="28"/>
        </w:rPr>
        <w:t xml:space="preserve"> </w:t>
      </w:r>
      <w:r w:rsidR="00C75166" w:rsidRPr="00C349FC">
        <w:rPr>
          <w:rStyle w:val="Strong"/>
          <w:b w:val="0"/>
          <w:sz w:val="28"/>
          <w:szCs w:val="28"/>
        </w:rPr>
        <w:t xml:space="preserve">hay ý kiến phản hồi </w:t>
      </w:r>
      <w:r w:rsidRPr="00C349FC">
        <w:rPr>
          <w:rStyle w:val="Strong"/>
          <w:b w:val="0"/>
          <w:sz w:val="28"/>
          <w:szCs w:val="28"/>
        </w:rPr>
        <w:t>nhà tr</w:t>
      </w:r>
      <w:r w:rsidR="000A3367" w:rsidRPr="00C349FC">
        <w:rPr>
          <w:rStyle w:val="Strong"/>
          <w:b w:val="0"/>
          <w:sz w:val="28"/>
          <w:szCs w:val="28"/>
        </w:rPr>
        <w:t xml:space="preserve">ường </w:t>
      </w:r>
      <w:r w:rsidR="00C349FC">
        <w:rPr>
          <w:rStyle w:val="Strong"/>
          <w:b w:val="0"/>
          <w:sz w:val="28"/>
          <w:szCs w:val="28"/>
        </w:rPr>
        <w:t>sẽ kết thúc công khai vào 8</w:t>
      </w:r>
      <w:r w:rsidR="00C75166" w:rsidRPr="00C349FC">
        <w:rPr>
          <w:rStyle w:val="Strong"/>
          <w:b w:val="0"/>
          <w:sz w:val="28"/>
          <w:szCs w:val="28"/>
        </w:rPr>
        <w:t xml:space="preserve"> giờ </w:t>
      </w:r>
      <w:r w:rsidR="00C349FC">
        <w:rPr>
          <w:rStyle w:val="Strong"/>
          <w:b w:val="0"/>
          <w:sz w:val="28"/>
          <w:szCs w:val="28"/>
        </w:rPr>
        <w:t xml:space="preserve">30 </w:t>
      </w:r>
      <w:r w:rsidR="00CA4645">
        <w:rPr>
          <w:rStyle w:val="Strong"/>
          <w:b w:val="0"/>
          <w:sz w:val="28"/>
          <w:szCs w:val="28"/>
        </w:rPr>
        <w:t xml:space="preserve">ngày </w:t>
      </w:r>
      <w:r w:rsidR="009B6FD7">
        <w:rPr>
          <w:rStyle w:val="Strong"/>
          <w:b w:val="0"/>
          <w:sz w:val="28"/>
          <w:szCs w:val="28"/>
        </w:rPr>
        <w:t>14</w:t>
      </w:r>
      <w:r w:rsidR="00CA4645">
        <w:rPr>
          <w:rStyle w:val="Strong"/>
          <w:b w:val="0"/>
          <w:sz w:val="28"/>
          <w:szCs w:val="28"/>
        </w:rPr>
        <w:t xml:space="preserve"> tháng 10 năm 2023</w:t>
      </w:r>
      <w:r w:rsidR="000A3367" w:rsidRPr="00C349FC">
        <w:rPr>
          <w:rStyle w:val="Strong"/>
          <w:b w:val="0"/>
          <w:sz w:val="28"/>
          <w:szCs w:val="28"/>
        </w:rPr>
        <w:t xml:space="preserve">. </w:t>
      </w:r>
    </w:p>
    <w:p w:rsidR="00560AE8" w:rsidRPr="00C349FC" w:rsidRDefault="00560AE8" w:rsidP="00560AE8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r w:rsidRPr="00C349FC">
        <w:rPr>
          <w:rStyle w:val="Strong"/>
          <w:b w:val="0"/>
          <w:sz w:val="28"/>
          <w:szCs w:val="28"/>
        </w:rPr>
        <w:t xml:space="preserve">2/ Các thành viên trong liên tịch thống nhất với nội dung buổi họpThư ký hội đồng thông qua nội dung </w:t>
      </w:r>
      <w:r w:rsidR="00C75166" w:rsidRPr="00C349FC">
        <w:rPr>
          <w:rStyle w:val="Strong"/>
          <w:b w:val="0"/>
          <w:sz w:val="28"/>
          <w:szCs w:val="28"/>
        </w:rPr>
        <w:t xml:space="preserve">thông báo niêm yết công khai </w:t>
      </w:r>
      <w:r w:rsidR="00E13E42" w:rsidRPr="00C349FC">
        <w:rPr>
          <w:rStyle w:val="Strong"/>
          <w:b w:val="0"/>
          <w:sz w:val="28"/>
          <w:szCs w:val="28"/>
        </w:rPr>
        <w:t xml:space="preserve">Kết quả công khai thông tin chất lượng </w:t>
      </w:r>
      <w:r w:rsidR="009B6FD7">
        <w:rPr>
          <w:rStyle w:val="Strong"/>
          <w:b w:val="0"/>
          <w:sz w:val="28"/>
          <w:szCs w:val="28"/>
        </w:rPr>
        <w:t>cuối năm 2022-2023</w:t>
      </w:r>
      <w:r w:rsidR="00E13E42" w:rsidRPr="00C349FC">
        <w:rPr>
          <w:rStyle w:val="Strong"/>
          <w:b w:val="0"/>
          <w:sz w:val="28"/>
          <w:szCs w:val="28"/>
        </w:rPr>
        <w:t xml:space="preserve">của trường tiểu học </w:t>
      </w:r>
      <w:r w:rsidR="00C349FC">
        <w:rPr>
          <w:rStyle w:val="Strong"/>
          <w:b w:val="0"/>
          <w:sz w:val="28"/>
          <w:szCs w:val="28"/>
        </w:rPr>
        <w:t>Tam Đông</w:t>
      </w:r>
      <w:r w:rsidR="00CA4645">
        <w:rPr>
          <w:rStyle w:val="Strong"/>
          <w:b w:val="0"/>
          <w:sz w:val="28"/>
          <w:szCs w:val="28"/>
        </w:rPr>
        <w:t xml:space="preserve"> </w:t>
      </w:r>
      <w:r w:rsidRPr="00C349FC">
        <w:rPr>
          <w:rStyle w:val="Strong"/>
          <w:b w:val="0"/>
          <w:sz w:val="28"/>
          <w:szCs w:val="28"/>
        </w:rPr>
        <w:t>và không có ý kiến khác.</w:t>
      </w:r>
    </w:p>
    <w:p w:rsidR="00560AE8" w:rsidRPr="00C349FC" w:rsidRDefault="00560AE8" w:rsidP="00560AE8">
      <w:pPr>
        <w:pStyle w:val="NormalWeb"/>
        <w:spacing w:before="0" w:beforeAutospacing="0"/>
        <w:rPr>
          <w:rStyle w:val="Strong"/>
          <w:sz w:val="28"/>
          <w:szCs w:val="28"/>
        </w:rPr>
      </w:pPr>
      <w:r w:rsidRPr="00C349FC">
        <w:rPr>
          <w:rStyle w:val="Strong"/>
          <w:b w:val="0"/>
          <w:sz w:val="28"/>
          <w:szCs w:val="28"/>
        </w:rPr>
        <w:t xml:space="preserve">             </w:t>
      </w:r>
      <w:r w:rsidRPr="00C349FC">
        <w:rPr>
          <w:rStyle w:val="Strong"/>
          <w:sz w:val="28"/>
          <w:szCs w:val="28"/>
        </w:rPr>
        <w:t xml:space="preserve">HIỆU TRƯỞNG                                     </w:t>
      </w:r>
      <w:r w:rsidR="00C349FC">
        <w:rPr>
          <w:rStyle w:val="Strong"/>
          <w:sz w:val="28"/>
          <w:szCs w:val="28"/>
        </w:rPr>
        <w:t xml:space="preserve">                      </w:t>
      </w:r>
      <w:r w:rsidRPr="00C349FC">
        <w:rPr>
          <w:rStyle w:val="Strong"/>
          <w:sz w:val="28"/>
          <w:szCs w:val="28"/>
        </w:rPr>
        <w:t>THƯ KÝ</w:t>
      </w:r>
    </w:p>
    <w:p w:rsidR="00560AE8" w:rsidRPr="00C349FC" w:rsidRDefault="00560AE8" w:rsidP="00560AE8">
      <w:pPr>
        <w:pStyle w:val="NormalWeb"/>
        <w:spacing w:before="0" w:beforeAutospacing="0"/>
        <w:rPr>
          <w:rStyle w:val="Strong"/>
          <w:sz w:val="28"/>
          <w:szCs w:val="28"/>
        </w:rPr>
      </w:pPr>
    </w:p>
    <w:p w:rsidR="00560AE8" w:rsidRPr="00C349FC" w:rsidRDefault="00560AE8" w:rsidP="00560AE8">
      <w:pPr>
        <w:pStyle w:val="NormalWeb"/>
        <w:spacing w:before="0" w:beforeAutospacing="0"/>
        <w:rPr>
          <w:rStyle w:val="Strong"/>
          <w:sz w:val="28"/>
          <w:szCs w:val="28"/>
        </w:rPr>
      </w:pPr>
    </w:p>
    <w:p w:rsidR="00560AE8" w:rsidRPr="00C349FC" w:rsidRDefault="00560AE8" w:rsidP="00560AE8">
      <w:pPr>
        <w:pStyle w:val="NormalWeb"/>
        <w:spacing w:before="0" w:beforeAutospacing="0"/>
        <w:rPr>
          <w:rStyle w:val="Strong"/>
          <w:sz w:val="28"/>
          <w:szCs w:val="28"/>
        </w:rPr>
      </w:pPr>
      <w:r w:rsidRPr="00C349FC">
        <w:rPr>
          <w:rStyle w:val="Strong"/>
          <w:sz w:val="28"/>
          <w:szCs w:val="28"/>
        </w:rPr>
        <w:t xml:space="preserve">            Trần Thị Phụng                                   </w:t>
      </w:r>
      <w:r w:rsidR="00C349FC">
        <w:rPr>
          <w:rStyle w:val="Strong"/>
          <w:sz w:val="28"/>
          <w:szCs w:val="28"/>
        </w:rPr>
        <w:t xml:space="preserve">                    </w:t>
      </w:r>
      <w:r w:rsidRPr="00C349FC">
        <w:rPr>
          <w:rStyle w:val="Strong"/>
          <w:sz w:val="28"/>
          <w:szCs w:val="28"/>
        </w:rPr>
        <w:t>Phan Thu Hương</w:t>
      </w:r>
    </w:p>
    <w:p w:rsidR="00560AE8" w:rsidRPr="00C349FC" w:rsidRDefault="00560AE8" w:rsidP="00560AE8">
      <w:pPr>
        <w:pStyle w:val="NormalWeb"/>
        <w:spacing w:before="0" w:beforeAutospacing="0"/>
        <w:rPr>
          <w:sz w:val="28"/>
          <w:szCs w:val="28"/>
        </w:rPr>
      </w:pPr>
    </w:p>
    <w:p w:rsidR="00560AE8" w:rsidRPr="00C349FC" w:rsidRDefault="00560AE8" w:rsidP="00560AE8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</w:p>
    <w:p w:rsidR="00560AE8" w:rsidRPr="00C349FC" w:rsidRDefault="00560AE8" w:rsidP="00560AE8">
      <w:pPr>
        <w:pStyle w:val="NormalWeb"/>
        <w:spacing w:before="0" w:beforeAutospacing="0"/>
        <w:rPr>
          <w:sz w:val="28"/>
          <w:szCs w:val="28"/>
        </w:rPr>
      </w:pPr>
    </w:p>
    <w:p w:rsidR="00560AE8" w:rsidRPr="00C349FC" w:rsidRDefault="00560AE8" w:rsidP="00560AE8">
      <w:pPr>
        <w:pStyle w:val="NormalWeb"/>
        <w:spacing w:before="0" w:beforeAutospacing="0"/>
        <w:rPr>
          <w:rStyle w:val="Strong"/>
          <w:sz w:val="28"/>
          <w:szCs w:val="28"/>
        </w:rPr>
      </w:pPr>
    </w:p>
    <w:p w:rsidR="00560AE8" w:rsidRPr="00C349FC" w:rsidRDefault="00560AE8" w:rsidP="00560AE8">
      <w:pPr>
        <w:pStyle w:val="NormalWeb"/>
        <w:spacing w:before="0" w:beforeAutospacing="0"/>
        <w:rPr>
          <w:sz w:val="28"/>
          <w:szCs w:val="28"/>
        </w:rPr>
      </w:pPr>
    </w:p>
    <w:p w:rsidR="00560AE8" w:rsidRPr="00C349FC" w:rsidRDefault="00560AE8" w:rsidP="00560AE8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</w:p>
    <w:p w:rsidR="00560AE8" w:rsidRPr="00C349FC" w:rsidRDefault="00560AE8" w:rsidP="00560AE8">
      <w:pPr>
        <w:pStyle w:val="NormalWeb"/>
        <w:spacing w:before="0" w:beforeAutospacing="0"/>
        <w:rPr>
          <w:sz w:val="28"/>
          <w:szCs w:val="28"/>
        </w:rPr>
      </w:pPr>
    </w:p>
    <w:p w:rsidR="00464708" w:rsidRPr="00F27B74" w:rsidRDefault="00464708" w:rsidP="00464708">
      <w:pPr>
        <w:pStyle w:val="NormalWeb"/>
        <w:spacing w:before="0" w:beforeAutospacing="0"/>
        <w:rPr>
          <w:sz w:val="26"/>
          <w:szCs w:val="2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8"/>
      </w:tblGrid>
      <w:tr w:rsidR="00464708" w:rsidRPr="00F27B74" w:rsidTr="00551319">
        <w:trPr>
          <w:jc w:val="center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708" w:rsidRPr="00F27B74" w:rsidRDefault="00464708" w:rsidP="0055131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708" w:rsidRPr="00F27B74" w:rsidRDefault="00464708" w:rsidP="00551319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:rsidR="00D002ED" w:rsidRDefault="00D002ED"/>
    <w:sectPr w:rsidR="00D00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08"/>
    <w:rsid w:val="00090607"/>
    <w:rsid w:val="000A3367"/>
    <w:rsid w:val="002168DB"/>
    <w:rsid w:val="00464708"/>
    <w:rsid w:val="00550234"/>
    <w:rsid w:val="00560AE8"/>
    <w:rsid w:val="007C67DC"/>
    <w:rsid w:val="009B6FD7"/>
    <w:rsid w:val="00A6046B"/>
    <w:rsid w:val="00C0353A"/>
    <w:rsid w:val="00C349FC"/>
    <w:rsid w:val="00C75166"/>
    <w:rsid w:val="00C901BE"/>
    <w:rsid w:val="00CA4645"/>
    <w:rsid w:val="00CA5B7A"/>
    <w:rsid w:val="00D002ED"/>
    <w:rsid w:val="00DA71D8"/>
    <w:rsid w:val="00E1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BE72EC-7382-45A5-9821-9E85598E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470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647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7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08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0A33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10</cp:revision>
  <cp:lastPrinted>2019-07-05T04:28:00Z</cp:lastPrinted>
  <dcterms:created xsi:type="dcterms:W3CDTF">2021-10-15T05:35:00Z</dcterms:created>
  <dcterms:modified xsi:type="dcterms:W3CDTF">2023-09-21T04:06:00Z</dcterms:modified>
</cp:coreProperties>
</file>